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CE" w:rsidRDefault="00CE1ECE" w:rsidP="00E80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остав и полномочия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</w:t>
      </w:r>
    </w:p>
    <w:p w:rsidR="005D36AE" w:rsidRDefault="00B70478" w:rsidP="00E80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Воробьевского муниципального района </w:t>
      </w:r>
      <w:r w:rsidR="00CE1ECE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E1ECE" w:rsidRPr="00CE1ECE" w:rsidRDefault="00CE1ECE" w:rsidP="0004537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1ECE">
        <w:rPr>
          <w:rFonts w:ascii="Times New Roman" w:hAnsi="Times New Roman" w:cs="Times New Roman"/>
          <w:sz w:val="28"/>
          <w:szCs w:val="28"/>
        </w:rPr>
        <w:t>Контрольно-счетная палата Воробьевского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CE1ECE">
        <w:rPr>
          <w:rFonts w:ascii="Times New Roman" w:hAnsi="Times New Roman" w:cs="Times New Roman"/>
          <w:sz w:val="28"/>
          <w:szCs w:val="28"/>
        </w:rPr>
        <w:t xml:space="preserve"> (далее – Контрольно-счетная палата) является постоянно действующим органом внешнего муниципального финансового контроля. </w:t>
      </w:r>
    </w:p>
    <w:p w:rsidR="00CE1ECE" w:rsidRDefault="00CE1ECE" w:rsidP="0004537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1ECE">
        <w:rPr>
          <w:rFonts w:ascii="Times New Roman" w:hAnsi="Times New Roman" w:cs="Times New Roman"/>
          <w:sz w:val="28"/>
          <w:szCs w:val="28"/>
        </w:rPr>
        <w:t>Контрольно-счетная палата образуется Советом народных депутатов Воробьевского муниципального района и подотчетна 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6CD" w:rsidRDefault="00CE1ECE" w:rsidP="0004537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E1EC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CE1ECE" w:rsidRDefault="00CE1ECE" w:rsidP="0004537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80AC4" w:rsidRDefault="00CE1ECE" w:rsidP="0004537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Контрольно-счетная палата расположена по а</w:t>
      </w:r>
      <w:r w:rsidR="00E80AC4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80AC4">
        <w:rPr>
          <w:rFonts w:ascii="Times New Roman" w:hAnsi="Times New Roman" w:cs="Times New Roman"/>
          <w:sz w:val="28"/>
          <w:szCs w:val="28"/>
        </w:rPr>
        <w:t xml:space="preserve">: Воронежская область, Воробьевский район, </w:t>
      </w:r>
      <w:proofErr w:type="spellStart"/>
      <w:r w:rsidR="00E80AC4">
        <w:rPr>
          <w:rFonts w:ascii="Times New Roman" w:hAnsi="Times New Roman" w:cs="Times New Roman"/>
          <w:sz w:val="28"/>
          <w:szCs w:val="28"/>
        </w:rPr>
        <w:t>с.Воробьевка</w:t>
      </w:r>
      <w:proofErr w:type="spellEnd"/>
      <w:r w:rsidR="00E80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AC4">
        <w:rPr>
          <w:rFonts w:ascii="Times New Roman" w:hAnsi="Times New Roman" w:cs="Times New Roman"/>
          <w:sz w:val="28"/>
          <w:szCs w:val="28"/>
        </w:rPr>
        <w:t>пл.Свободы</w:t>
      </w:r>
      <w:proofErr w:type="spellEnd"/>
      <w:r w:rsidR="00E80AC4">
        <w:rPr>
          <w:rFonts w:ascii="Times New Roman" w:hAnsi="Times New Roman" w:cs="Times New Roman"/>
          <w:sz w:val="28"/>
          <w:szCs w:val="28"/>
        </w:rPr>
        <w:t xml:space="preserve"> дом 1</w:t>
      </w:r>
      <w:r w:rsidR="0088462A">
        <w:rPr>
          <w:rFonts w:ascii="Times New Roman" w:hAnsi="Times New Roman" w:cs="Times New Roman"/>
          <w:sz w:val="28"/>
          <w:szCs w:val="28"/>
        </w:rPr>
        <w:t>.</w:t>
      </w:r>
    </w:p>
    <w:p w:rsidR="00CE1ECE" w:rsidRDefault="00CE1ECE" w:rsidP="0004537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1ECE" w:rsidRPr="00CE1ECE" w:rsidRDefault="00CE1ECE" w:rsidP="0004537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ksp</w:t>
      </w:r>
      <w:proofErr w:type="spellEnd"/>
      <w:r w:rsidRPr="00CE1EC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vorob</w:t>
      </w:r>
      <w:proofErr w:type="spellEnd"/>
      <w:r w:rsidRPr="00CE1EC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govvrn</w:t>
      </w:r>
      <w:proofErr w:type="spellEnd"/>
      <w:r w:rsidRPr="00CE1EC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E1ECE" w:rsidRDefault="00CE1ECE" w:rsidP="0004537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ECE" w:rsidRPr="0004537F" w:rsidRDefault="00CE1ECE" w:rsidP="0004537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1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образуется в составе председателя и аппарата Контрольно-счетной палаты</w:t>
      </w:r>
      <w:r w:rsidR="000453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AC4" w:rsidRDefault="00E80AC4" w:rsidP="0004537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04537F" w:rsidRPr="0004537F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="0004537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80AC4" w:rsidTr="00E80AC4">
        <w:tc>
          <w:tcPr>
            <w:tcW w:w="3115" w:type="dxa"/>
          </w:tcPr>
          <w:p w:rsidR="00E80AC4" w:rsidRPr="00064FE8" w:rsidRDefault="00E80AC4" w:rsidP="00E80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FE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</w:tcPr>
          <w:p w:rsidR="00E80AC4" w:rsidRPr="00064FE8" w:rsidRDefault="00E80AC4" w:rsidP="00E80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FE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:rsidR="00E80AC4" w:rsidRPr="00064FE8" w:rsidRDefault="00E80AC4" w:rsidP="00E80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FE8">
              <w:rPr>
                <w:rFonts w:ascii="Times New Roman" w:hAnsi="Times New Roman" w:cs="Times New Roman"/>
                <w:b/>
                <w:sz w:val="28"/>
                <w:szCs w:val="28"/>
              </w:rPr>
              <w:t>Имя, Отчество</w:t>
            </w:r>
          </w:p>
        </w:tc>
        <w:tc>
          <w:tcPr>
            <w:tcW w:w="3115" w:type="dxa"/>
          </w:tcPr>
          <w:p w:rsidR="00E80AC4" w:rsidRPr="00064FE8" w:rsidRDefault="00E80AC4" w:rsidP="00E80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FE8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E80AC4" w:rsidTr="00E80AC4">
        <w:tc>
          <w:tcPr>
            <w:tcW w:w="3115" w:type="dxa"/>
          </w:tcPr>
          <w:p w:rsidR="00E80AC4" w:rsidRDefault="00E80AC4" w:rsidP="00E8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115" w:type="dxa"/>
          </w:tcPr>
          <w:p w:rsidR="00667247" w:rsidRDefault="00667247" w:rsidP="00E8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Тельнов </w:t>
            </w:r>
          </w:p>
          <w:p w:rsidR="00E80AC4" w:rsidRDefault="00667247" w:rsidP="00E8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3115" w:type="dxa"/>
          </w:tcPr>
          <w:p w:rsidR="00E80AC4" w:rsidRDefault="0088462A" w:rsidP="00E8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3-11-98</w:t>
            </w:r>
          </w:p>
        </w:tc>
      </w:tr>
      <w:tr w:rsidR="00E80AC4" w:rsidTr="00E80AC4">
        <w:tc>
          <w:tcPr>
            <w:tcW w:w="3115" w:type="dxa"/>
          </w:tcPr>
          <w:p w:rsidR="00E80AC4" w:rsidRDefault="00291603" w:rsidP="00E8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эксперт</w:t>
            </w:r>
          </w:p>
        </w:tc>
        <w:tc>
          <w:tcPr>
            <w:tcW w:w="3115" w:type="dxa"/>
          </w:tcPr>
          <w:p w:rsidR="00E80AC4" w:rsidRDefault="0088462A" w:rsidP="00E8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Тульникова Галина</w:t>
            </w:r>
          </w:p>
          <w:p w:rsidR="0088462A" w:rsidRDefault="0088462A" w:rsidP="00E8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115" w:type="dxa"/>
          </w:tcPr>
          <w:p w:rsidR="00E80AC4" w:rsidRDefault="0088462A" w:rsidP="00E8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3-11-98</w:t>
            </w:r>
          </w:p>
        </w:tc>
      </w:tr>
    </w:tbl>
    <w:p w:rsidR="00E80AC4" w:rsidRDefault="00E80AC4" w:rsidP="00E80AC4">
      <w:pPr>
        <w:rPr>
          <w:rFonts w:ascii="Times New Roman" w:hAnsi="Times New Roman" w:cs="Times New Roman"/>
          <w:sz w:val="28"/>
          <w:szCs w:val="28"/>
        </w:rPr>
      </w:pPr>
    </w:p>
    <w:p w:rsidR="00CE1ECE" w:rsidRPr="00CE1ECE" w:rsidRDefault="00CE1ECE" w:rsidP="00CE1E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</w:pPr>
      <w:r w:rsidRPr="00CE1ECE"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  <w:t>Полномочия Контрольно-счетной палаты</w:t>
      </w:r>
    </w:p>
    <w:p w:rsidR="00CE1ECE" w:rsidRPr="00CE1ECE" w:rsidRDefault="00CE1ECE" w:rsidP="00CE1E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</w:pPr>
      <w:r w:rsidRPr="00CE1ECE"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  <w:t>Контрольно-счетная палата осуществляет следующие полномочия:</w:t>
      </w:r>
    </w:p>
    <w:p w:rsidR="00CE1ECE" w:rsidRPr="00CE1ECE" w:rsidRDefault="00CE1ECE" w:rsidP="00CE1E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</w:pPr>
      <w:r w:rsidRPr="00CE1ECE"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CE1ECE" w:rsidRPr="00CE1ECE" w:rsidRDefault="00CE1ECE" w:rsidP="00CE1E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</w:pPr>
      <w:r w:rsidRPr="00CE1ECE"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CE1ECE" w:rsidRPr="00CE1ECE" w:rsidRDefault="00CE1ECE" w:rsidP="00CE1E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</w:pPr>
      <w:r w:rsidRPr="00CE1ECE"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  <w:t>3) внешняя проверка годового отчета об исполнении местного бюджета;</w:t>
      </w:r>
    </w:p>
    <w:p w:rsidR="00CE1ECE" w:rsidRPr="00CE1ECE" w:rsidRDefault="00CE1ECE" w:rsidP="00CE1E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</w:pPr>
      <w:r w:rsidRPr="00CE1ECE"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  <w:lastRenderedPageBreak/>
        <w:t xml:space="preserve">4) проведение аудита в сфере закупок товаров, работ и услуг в соответствии с Федеральным </w:t>
      </w:r>
      <w:hyperlink r:id="rId5" w:history="1">
        <w:r w:rsidRPr="00CE1ECE">
          <w:rPr>
            <w:rStyle w:val="a4"/>
            <w:rFonts w:ascii="Times New Roman" w:eastAsiaTheme="majorEastAsia" w:hAnsi="Times New Roman" w:cs="Times New Roman"/>
            <w:iCs/>
            <w:sz w:val="28"/>
            <w:szCs w:val="28"/>
          </w:rPr>
          <w:t>законом</w:t>
        </w:r>
      </w:hyperlink>
      <w:r w:rsidRPr="00CE1ECE"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E1ECE" w:rsidRPr="00CE1ECE" w:rsidRDefault="00CE1ECE" w:rsidP="00CE1E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</w:pPr>
      <w:r w:rsidRPr="00CE1ECE"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CE1ECE" w:rsidRPr="00CE1ECE" w:rsidRDefault="00CE1ECE" w:rsidP="00CE1E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</w:pPr>
      <w:r w:rsidRPr="00CE1ECE"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районного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районного бюджета и имущества, находящегося в муниципальной собственности Воробьевского муниципального района;</w:t>
      </w:r>
    </w:p>
    <w:p w:rsidR="00CE1ECE" w:rsidRPr="00CE1ECE" w:rsidRDefault="00CE1ECE" w:rsidP="00CE1E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</w:pPr>
      <w:r w:rsidRPr="00CE1ECE"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CE1ECE" w:rsidRPr="00CE1ECE" w:rsidRDefault="00CE1ECE" w:rsidP="00CE1E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</w:pPr>
      <w:r w:rsidRPr="00CE1ECE"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  <w:t>8) анализ и мониторинг бюджетного процесса в Воробьевском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E1ECE" w:rsidRPr="00CE1ECE" w:rsidRDefault="00CE1ECE" w:rsidP="00CE1E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</w:pPr>
      <w:r w:rsidRPr="00CE1ECE"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CE1ECE" w:rsidRPr="00CE1ECE" w:rsidRDefault="00CE1ECE" w:rsidP="00CE1E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</w:pPr>
      <w:r w:rsidRPr="00CE1ECE"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CE1ECE" w:rsidRPr="00CE1ECE" w:rsidRDefault="00CE1ECE" w:rsidP="00CE1E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</w:pPr>
      <w:r w:rsidRPr="00CE1ECE"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  <w:t>11) оценка реализуемости, рисков и результатов достижения целей социально-экономического развития Воробьевского муниципального района, предусмотренных документами стратегического планирования Воробьевского муниципального района, в пределах компетенции Контрольно-счетной палаты;</w:t>
      </w:r>
    </w:p>
    <w:p w:rsidR="00CE1ECE" w:rsidRPr="00CE1ECE" w:rsidRDefault="00CE1ECE" w:rsidP="00CE1E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</w:pPr>
      <w:r w:rsidRPr="00CE1ECE"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  <w:lastRenderedPageBreak/>
        <w:t xml:space="preserve">12) участие в пределах полномочий в мероприятиях, направленных на противодействие коррупции; </w:t>
      </w:r>
    </w:p>
    <w:p w:rsidR="00CE1ECE" w:rsidRPr="00CE1ECE" w:rsidRDefault="00CE1ECE" w:rsidP="00CE1E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</w:pPr>
      <w:r w:rsidRPr="00CE1ECE"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  <w:t>13) осуществление полномочий внешнего муниципального финансового контроля в сельских поселениях, входящих в состав Воробьевского муниципального района, в соответствии с соглашениями, заключенными Советом народных депутатов Воробьевского муниципального района с Советами народных депутатов сельских поселений Воробьевского муниципального района;</w:t>
      </w:r>
    </w:p>
    <w:p w:rsidR="00CE1ECE" w:rsidRPr="00CE1ECE" w:rsidRDefault="00CE1ECE" w:rsidP="00CE1E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</w:pPr>
      <w:r w:rsidRPr="00CE1ECE"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  <w:t>14) контроль за законностью и эффективностью использования средств бюджета Воробьевского муниципального района, поступивших в бюджеты сельских поселений, входящих в состав Воробьевского муниципального района;</w:t>
      </w:r>
    </w:p>
    <w:p w:rsidR="00CE1ECE" w:rsidRDefault="00CE1ECE" w:rsidP="00CE1E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</w:pPr>
      <w:r w:rsidRPr="00CE1ECE"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Воронежской области, Уставом Воробьевского муниципального района и нормативными правовыми актами Совета народных депутатов Воробьевского муниципального района.</w:t>
      </w:r>
    </w:p>
    <w:p w:rsidR="00CE1ECE" w:rsidRDefault="00CE1ECE" w:rsidP="00CE1E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</w:pPr>
    </w:p>
    <w:p w:rsidR="000A2175" w:rsidRPr="00FF08EC" w:rsidRDefault="000A2175" w:rsidP="00CE1E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8EC"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  <w:t xml:space="preserve">Формы </w:t>
      </w:r>
      <w:r w:rsidRPr="000A2175"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  <w:t xml:space="preserve">осуществления </w:t>
      </w:r>
      <w:r w:rsidR="0004537F"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  <w:t>Контрольно-счетной палатой</w:t>
      </w:r>
      <w:bookmarkStart w:id="0" w:name="_GoBack"/>
      <w:bookmarkEnd w:id="0"/>
      <w:r w:rsidRPr="00FF08EC">
        <w:rPr>
          <w:rFonts w:ascii="Times New Roman" w:eastAsiaTheme="majorEastAsia" w:hAnsi="Times New Roman" w:cs="Times New Roman"/>
          <w:iCs/>
          <w:color w:val="333333"/>
          <w:sz w:val="28"/>
          <w:szCs w:val="28"/>
        </w:rPr>
        <w:t xml:space="preserve"> внешнего муниципального финансового контроля:</w:t>
      </w:r>
    </w:p>
    <w:p w:rsidR="00FF08EC" w:rsidRPr="00FF08EC" w:rsidRDefault="00FF08EC" w:rsidP="00FF08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контрольные мероприятия;</w:t>
      </w:r>
    </w:p>
    <w:p w:rsidR="00FF08EC" w:rsidRPr="00FF08EC" w:rsidRDefault="00FF08EC" w:rsidP="00FF08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экспертно-аналитические мероприятия.</w:t>
      </w:r>
    </w:p>
    <w:sectPr w:rsidR="00FF08EC" w:rsidRPr="00FF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74857"/>
    <w:multiLevelType w:val="multilevel"/>
    <w:tmpl w:val="CF64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B1D57"/>
    <w:multiLevelType w:val="multilevel"/>
    <w:tmpl w:val="9D94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C4"/>
    <w:rsid w:val="00036BE1"/>
    <w:rsid w:val="0004537F"/>
    <w:rsid w:val="00064FE8"/>
    <w:rsid w:val="000A2175"/>
    <w:rsid w:val="000C4A25"/>
    <w:rsid w:val="001D0123"/>
    <w:rsid w:val="00291603"/>
    <w:rsid w:val="00335090"/>
    <w:rsid w:val="003E2166"/>
    <w:rsid w:val="00457032"/>
    <w:rsid w:val="00471258"/>
    <w:rsid w:val="004E4E0D"/>
    <w:rsid w:val="005D36AE"/>
    <w:rsid w:val="00667247"/>
    <w:rsid w:val="006947DE"/>
    <w:rsid w:val="00773D80"/>
    <w:rsid w:val="007E2955"/>
    <w:rsid w:val="0088462A"/>
    <w:rsid w:val="009132FD"/>
    <w:rsid w:val="00AD7683"/>
    <w:rsid w:val="00B57C9A"/>
    <w:rsid w:val="00B70478"/>
    <w:rsid w:val="00C216CD"/>
    <w:rsid w:val="00C73B32"/>
    <w:rsid w:val="00CC05B4"/>
    <w:rsid w:val="00CE1ECE"/>
    <w:rsid w:val="00E2301C"/>
    <w:rsid w:val="00E80AC4"/>
    <w:rsid w:val="00F93AFC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B7FE6-7AE1-4561-BCB6-F7856794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2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E2955"/>
    <w:rPr>
      <w:color w:val="0000FF"/>
      <w:u w:val="single"/>
    </w:rPr>
  </w:style>
  <w:style w:type="paragraph" w:styleId="a5">
    <w:name w:val="Normal (Web)"/>
    <w:basedOn w:val="a"/>
    <w:unhideWhenUsed/>
    <w:rsid w:val="007E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E295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94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A7B99B83A0A63E6C055B0AAF2CA837A6A36C719D3D419A397B812235C194E82D7AA34ED564C9EA8EC4EEAF98hAK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Е. Бочаров</dc:creator>
  <cp:keywords/>
  <dc:description/>
  <cp:lastModifiedBy>Тельнов Алексей Юрьевич</cp:lastModifiedBy>
  <cp:revision>7</cp:revision>
  <dcterms:created xsi:type="dcterms:W3CDTF">2020-03-31T07:15:00Z</dcterms:created>
  <dcterms:modified xsi:type="dcterms:W3CDTF">2021-11-22T06:18:00Z</dcterms:modified>
</cp:coreProperties>
</file>